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7E980">
      <w:pPr>
        <w:ind w:firstLine="482"/>
        <w:jc w:val="center"/>
        <w:rPr>
          <w:rFonts w:ascii="Times New Roman Regular" w:hAnsi="Times New Roman Regular" w:cs="Times New Roman Regular"/>
          <w:b/>
          <w:bCs/>
          <w:color w:val="000000"/>
          <w:kern w:val="0"/>
          <w:szCs w:val="24"/>
          <w:lang w:bidi="ar"/>
        </w:rPr>
      </w:pPr>
    </w:p>
    <w:p w14:paraId="26E56AB4">
      <w:pPr>
        <w:ind w:firstLine="482"/>
        <w:jc w:val="center"/>
        <w:rPr>
          <w:rFonts w:ascii="Times New Roman Regular" w:hAnsi="Times New Roman Regular" w:cs="Times New Roman Regular"/>
          <w:b/>
          <w:bCs/>
          <w:color w:val="000000"/>
          <w:kern w:val="0"/>
          <w:szCs w:val="24"/>
          <w:lang w:bidi="ar"/>
        </w:rPr>
      </w:pPr>
    </w:p>
    <w:p w14:paraId="4CC2A4D8">
      <w:pPr>
        <w:ind w:firstLine="482"/>
        <w:jc w:val="center"/>
        <w:rPr>
          <w:rFonts w:ascii="Times New Roman Regular" w:hAnsi="Times New Roman Regular" w:cs="Times New Roman Regular"/>
          <w:b/>
          <w:bCs/>
          <w:color w:val="000000"/>
          <w:kern w:val="0"/>
          <w:szCs w:val="24"/>
          <w:lang w:bidi="ar"/>
        </w:rPr>
      </w:pPr>
    </w:p>
    <w:p w14:paraId="3F729C25">
      <w:pPr>
        <w:ind w:firstLine="0" w:firstLineChars="0"/>
        <w:jc w:val="center"/>
        <w:outlineLvl w:val="0"/>
        <w:rPr>
          <w:rFonts w:ascii="Times New Roman Regular" w:hAnsi="Times New Roman Regular" w:eastAsia="仿宋" w:cs="Times New Roman Regular"/>
          <w:b/>
          <w:bCs/>
          <w:color w:val="000000"/>
          <w:kern w:val="0"/>
          <w:sz w:val="52"/>
          <w:szCs w:val="52"/>
          <w:lang w:bidi="ar"/>
        </w:rPr>
      </w:pPr>
      <w:r>
        <w:rPr>
          <w:rFonts w:ascii="Times New Roman Regular" w:hAnsi="Times New Roman Regular" w:eastAsia="仿宋" w:cs="Times New Roman Regular"/>
          <w:b/>
          <w:bCs/>
          <w:color w:val="000000"/>
          <w:kern w:val="0"/>
          <w:sz w:val="52"/>
          <w:szCs w:val="52"/>
          <w:lang w:eastAsia="zh-Hans" w:bidi="ar"/>
        </w:rPr>
        <w:t>项目</w:t>
      </w:r>
      <w:r>
        <w:rPr>
          <w:rFonts w:ascii="Times New Roman Regular" w:hAnsi="Times New Roman Regular" w:eastAsia="仿宋" w:cs="Times New Roman Regular"/>
          <w:b/>
          <w:bCs/>
          <w:color w:val="000000"/>
          <w:kern w:val="0"/>
          <w:sz w:val="52"/>
          <w:szCs w:val="52"/>
          <w:lang w:bidi="ar"/>
        </w:rPr>
        <w:t>支出绩效自评报告</w:t>
      </w:r>
    </w:p>
    <w:p w14:paraId="605EBA70">
      <w:pPr>
        <w:pStyle w:val="6"/>
        <w:widowControl/>
        <w:shd w:val="clear" w:color="auto" w:fill="FFFFFF"/>
        <w:ind w:firstLine="0" w:firstLineChars="0"/>
        <w:jc w:val="center"/>
        <w:rPr>
          <w:rFonts w:hint="default" w:ascii="Times New Roman Regular" w:hAnsi="Times New Roman Regular" w:eastAsia="仿宋" w:cs="Times New Roman Regular"/>
          <w:b/>
          <w:bCs/>
          <w:color w:val="000000"/>
          <w:sz w:val="36"/>
          <w:szCs w:val="36"/>
          <w:lang w:bidi="ar"/>
        </w:rPr>
      </w:pPr>
      <w:r>
        <w:rPr>
          <w:rFonts w:hint="default" w:ascii="Times New Roman Regular" w:hAnsi="Times New Roman Regular" w:eastAsia="仿宋" w:cs="Times New Roman Regular"/>
          <w:b/>
          <w:bCs/>
          <w:color w:val="000000"/>
          <w:sz w:val="36"/>
          <w:szCs w:val="36"/>
          <w:lang w:bidi="ar"/>
        </w:rPr>
        <w:t>（</w:t>
      </w:r>
      <w:r>
        <w:rPr>
          <w:rFonts w:ascii="仿宋" w:hAnsi="仿宋" w:eastAsia="仿宋" w:cs="仿宋"/>
          <w:b/>
          <w:bCs/>
          <w:sz w:val="44"/>
          <w:szCs w:val="44"/>
        </w:rPr>
        <w:t>2024</w:t>
      </w:r>
      <w:r>
        <w:rPr>
          <w:rFonts w:hint="default" w:ascii="Times New Roman Regular" w:hAnsi="Times New Roman Regular" w:eastAsia="仿宋" w:cs="Times New Roman Regular"/>
          <w:b/>
          <w:bCs/>
          <w:color w:val="000000"/>
          <w:sz w:val="36"/>
          <w:szCs w:val="36"/>
          <w:lang w:bidi="ar"/>
        </w:rPr>
        <w:t>年度）</w:t>
      </w:r>
    </w:p>
    <w:p w14:paraId="1FFAB189">
      <w:pPr>
        <w:ind w:firstLine="482"/>
        <w:jc w:val="center"/>
        <w:rPr>
          <w:rFonts w:ascii="Times New Roman Regular" w:hAnsi="Times New Roman Regular" w:cs="Times New Roman Regular"/>
          <w:b/>
          <w:bCs/>
          <w:color w:val="000000"/>
          <w:kern w:val="0"/>
          <w:szCs w:val="24"/>
          <w:lang w:bidi="ar"/>
        </w:rPr>
      </w:pPr>
    </w:p>
    <w:p w14:paraId="7B70CFA3">
      <w:pPr>
        <w:ind w:firstLine="482"/>
        <w:jc w:val="center"/>
        <w:rPr>
          <w:rFonts w:ascii="Times New Roman Regular" w:hAnsi="Times New Roman Regular" w:cs="Times New Roman Regular"/>
          <w:b/>
          <w:bCs/>
          <w:color w:val="000000"/>
          <w:kern w:val="0"/>
          <w:szCs w:val="24"/>
          <w:lang w:bidi="ar"/>
        </w:rPr>
      </w:pPr>
    </w:p>
    <w:p w14:paraId="49CB9A76">
      <w:pPr>
        <w:ind w:firstLine="482"/>
        <w:jc w:val="center"/>
        <w:rPr>
          <w:rFonts w:ascii="Times New Roman Regular" w:hAnsi="Times New Roman Regular" w:cs="Times New Roman Regular"/>
          <w:b/>
          <w:bCs/>
          <w:color w:val="000000"/>
          <w:kern w:val="0"/>
          <w:szCs w:val="24"/>
          <w:lang w:bidi="ar"/>
        </w:rPr>
      </w:pPr>
    </w:p>
    <w:p w14:paraId="328CF63F">
      <w:pPr>
        <w:ind w:firstLine="482"/>
        <w:jc w:val="center"/>
        <w:rPr>
          <w:rFonts w:ascii="Times New Roman Regular" w:hAnsi="Times New Roman Regular" w:cs="Times New Roman Regular"/>
          <w:b/>
          <w:bCs/>
          <w:color w:val="000000"/>
          <w:kern w:val="0"/>
          <w:szCs w:val="24"/>
          <w:lang w:bidi="ar"/>
        </w:rPr>
      </w:pPr>
    </w:p>
    <w:p w14:paraId="644120E1">
      <w:pPr>
        <w:ind w:firstLine="482"/>
        <w:jc w:val="center"/>
        <w:rPr>
          <w:rFonts w:ascii="Times New Roman Regular" w:hAnsi="Times New Roman Regular" w:cs="Times New Roman Regular"/>
          <w:b/>
          <w:bCs/>
          <w:color w:val="000000"/>
          <w:kern w:val="0"/>
          <w:szCs w:val="24"/>
          <w:lang w:bidi="ar"/>
        </w:rPr>
      </w:pPr>
    </w:p>
    <w:p w14:paraId="066DEE27">
      <w:pPr>
        <w:ind w:firstLine="482"/>
        <w:jc w:val="center"/>
        <w:rPr>
          <w:rFonts w:ascii="Times New Roman Regular" w:hAnsi="Times New Roman Regular" w:cs="Times New Roman Regular"/>
          <w:b/>
          <w:bCs/>
          <w:color w:val="000000"/>
          <w:kern w:val="0"/>
          <w:szCs w:val="24"/>
          <w:lang w:bidi="ar"/>
        </w:rPr>
      </w:pPr>
    </w:p>
    <w:p w14:paraId="337A1062">
      <w:pPr>
        <w:ind w:firstLine="482"/>
        <w:jc w:val="center"/>
        <w:rPr>
          <w:rFonts w:ascii="Times New Roman Regular" w:hAnsi="Times New Roman Regular" w:cs="Times New Roman Regular"/>
          <w:b/>
          <w:bCs/>
          <w:color w:val="000000"/>
          <w:kern w:val="0"/>
          <w:szCs w:val="24"/>
          <w:lang w:bidi="ar"/>
        </w:rPr>
      </w:pPr>
    </w:p>
    <w:p w14:paraId="29602B8D">
      <w:pPr>
        <w:ind w:firstLine="482"/>
        <w:jc w:val="center"/>
        <w:rPr>
          <w:rFonts w:ascii="Times New Roman Regular" w:hAnsi="Times New Roman Regular" w:cs="Times New Roman Regular"/>
          <w:b/>
          <w:bCs/>
          <w:color w:val="000000"/>
          <w:kern w:val="0"/>
          <w:szCs w:val="24"/>
          <w:lang w:bidi="ar"/>
        </w:rPr>
      </w:pPr>
    </w:p>
    <w:p w14:paraId="2842EFC4">
      <w:pPr>
        <w:ind w:firstLine="482"/>
        <w:jc w:val="center"/>
        <w:rPr>
          <w:rFonts w:ascii="Times New Roman Regular" w:hAnsi="Times New Roman Regular" w:cs="Times New Roman Regular"/>
          <w:b/>
          <w:bCs/>
          <w:color w:val="000000"/>
          <w:kern w:val="0"/>
          <w:szCs w:val="24"/>
          <w:lang w:bidi="ar"/>
        </w:rPr>
      </w:pPr>
    </w:p>
    <w:p w14:paraId="3AF1DE9C">
      <w:pPr>
        <w:ind w:firstLine="482"/>
        <w:jc w:val="center"/>
        <w:rPr>
          <w:rFonts w:ascii="Times New Roman Regular" w:hAnsi="Times New Roman Regular" w:cs="Times New Roman Regular"/>
          <w:b/>
          <w:bCs/>
          <w:color w:val="000000"/>
          <w:kern w:val="0"/>
          <w:szCs w:val="24"/>
          <w:lang w:bidi="ar"/>
        </w:rPr>
      </w:pPr>
    </w:p>
    <w:p w14:paraId="1CA12916">
      <w:pPr>
        <w:ind w:firstLine="482"/>
        <w:jc w:val="center"/>
        <w:rPr>
          <w:rFonts w:ascii="Times New Roman Regular" w:hAnsi="Times New Roman Regular" w:cs="Times New Roman Regular"/>
          <w:b/>
          <w:bCs/>
          <w:color w:val="000000"/>
          <w:kern w:val="0"/>
          <w:szCs w:val="24"/>
          <w:lang w:bidi="ar"/>
        </w:rPr>
      </w:pPr>
    </w:p>
    <w:p w14:paraId="46035242">
      <w:pPr>
        <w:ind w:firstLine="482"/>
        <w:jc w:val="center"/>
        <w:rPr>
          <w:rFonts w:ascii="Times New Roman Regular" w:hAnsi="Times New Roman Regular" w:cs="Times New Roman Regular"/>
          <w:b/>
          <w:bCs/>
          <w:color w:val="000000"/>
          <w:kern w:val="0"/>
          <w:szCs w:val="24"/>
          <w:lang w:bidi="ar"/>
        </w:rPr>
      </w:pPr>
    </w:p>
    <w:p w14:paraId="7CA23E39">
      <w:pPr>
        <w:ind w:firstLine="482"/>
        <w:jc w:val="center"/>
        <w:rPr>
          <w:rFonts w:ascii="Times New Roman Regular" w:hAnsi="Times New Roman Regular" w:cs="Times New Roman Regular"/>
          <w:b/>
          <w:bCs/>
          <w:color w:val="000000"/>
          <w:kern w:val="0"/>
          <w:szCs w:val="24"/>
          <w:lang w:bidi="ar"/>
        </w:rPr>
      </w:pPr>
    </w:p>
    <w:p w14:paraId="49E87369">
      <w:pPr>
        <w:ind w:firstLine="482"/>
        <w:jc w:val="center"/>
        <w:rPr>
          <w:rFonts w:ascii="Times New Roman Regular" w:hAnsi="Times New Roman Regular" w:cs="Times New Roman Regular"/>
          <w:b/>
          <w:bCs/>
          <w:color w:val="000000"/>
          <w:kern w:val="0"/>
          <w:szCs w:val="24"/>
          <w:lang w:bidi="ar"/>
        </w:rPr>
      </w:pPr>
    </w:p>
    <w:p w14:paraId="7D2689E3">
      <w:pPr>
        <w:ind w:firstLine="1606" w:firstLineChars="500"/>
        <w:rPr>
          <w:rFonts w:ascii="Times New Roman Regular" w:hAnsi="Times New Roman Regular" w:eastAsia="仿宋" w:cs="Times New Roman Regular"/>
          <w:b/>
          <w:bCs/>
          <w:sz w:val="32"/>
          <w:szCs w:val="32"/>
        </w:rPr>
      </w:pPr>
      <w:r>
        <w:rPr>
          <w:rFonts w:ascii="Times New Roman Regular" w:hAnsi="Times New Roman Regular" w:eastAsia="仿宋" w:cs="Times New Roman Regular"/>
          <w:b/>
          <w:bCs/>
          <w:sz w:val="32"/>
          <w:szCs w:val="32"/>
        </w:rPr>
        <w:t>项目名称：</w:t>
      </w:r>
      <w:r>
        <w:rPr>
          <w:rFonts w:hint="eastAsia" w:ascii="仿宋" w:hAnsi="仿宋" w:eastAsia="仿宋" w:cs="仿宋"/>
          <w:b/>
          <w:bCs/>
          <w:sz w:val="32"/>
          <w:szCs w:val="32"/>
        </w:rPr>
        <w:t>信访事务经费</w:t>
      </w:r>
    </w:p>
    <w:p w14:paraId="4B1B9D14">
      <w:pPr>
        <w:ind w:firstLine="1606" w:firstLineChars="500"/>
        <w:rPr>
          <w:rFonts w:ascii="Times New Roman Regular" w:hAnsi="Times New Roman Regular" w:eastAsia="仿宋" w:cs="Times New Roman Regular"/>
          <w:b/>
          <w:bCs/>
          <w:sz w:val="32"/>
          <w:szCs w:val="32"/>
        </w:rPr>
      </w:pPr>
      <w:r>
        <w:rPr>
          <w:rFonts w:ascii="Times New Roman Regular" w:hAnsi="Times New Roman Regular" w:eastAsia="仿宋" w:cs="Times New Roman Regular"/>
          <w:b/>
          <w:bCs/>
          <w:sz w:val="32"/>
          <w:szCs w:val="32"/>
        </w:rPr>
        <w:t>实施单位：</w:t>
      </w:r>
      <w:r>
        <w:rPr>
          <w:rFonts w:hint="eastAsia" w:ascii="Times New Roman Regular" w:hAnsi="Times New Roman Regular" w:eastAsia="仿宋" w:cs="Times New Roman Regular"/>
          <w:b/>
          <w:bCs/>
          <w:sz w:val="32"/>
          <w:szCs w:val="32"/>
        </w:rPr>
        <w:t>巴彦淖尔市信访局</w:t>
      </w:r>
    </w:p>
    <w:p w14:paraId="0C1C242A">
      <w:pPr>
        <w:ind w:firstLine="1606" w:firstLineChars="500"/>
        <w:rPr>
          <w:rFonts w:ascii="Times New Roman Regular" w:hAnsi="Times New Roman Regular" w:eastAsia="仿宋" w:cs="Times New Roman Regular"/>
          <w:b/>
          <w:bCs/>
          <w:sz w:val="32"/>
          <w:szCs w:val="32"/>
        </w:rPr>
      </w:pPr>
      <w:r>
        <w:rPr>
          <w:rFonts w:ascii="Times New Roman Regular" w:hAnsi="Times New Roman Regular" w:eastAsia="仿宋" w:cs="Times New Roman Regular"/>
          <w:b/>
          <w:bCs/>
          <w:sz w:val="32"/>
          <w:szCs w:val="32"/>
        </w:rPr>
        <w:t>主管部门：</w:t>
      </w:r>
      <w:r>
        <w:rPr>
          <w:rFonts w:hint="eastAsia" w:ascii="仿宋" w:hAnsi="仿宋" w:eastAsia="仿宋" w:cs="仿宋"/>
          <w:b/>
          <w:bCs/>
          <w:sz w:val="32"/>
          <w:szCs w:val="32"/>
        </w:rPr>
        <w:t>巴彦淖尔市信访局</w:t>
      </w:r>
    </w:p>
    <w:p w14:paraId="4ADD1C63">
      <w:pPr>
        <w:spacing w:line="620" w:lineRule="exact"/>
        <w:ind w:firstLine="0" w:firstLineChars="0"/>
        <w:jc w:val="center"/>
        <w:rPr>
          <w:rFonts w:hint="eastAsia" w:ascii="仿宋" w:hAnsi="仿宋" w:eastAsia="仿宋" w:cs="仿宋"/>
          <w:sz w:val="44"/>
          <w:szCs w:val="44"/>
        </w:rPr>
      </w:pPr>
    </w:p>
    <w:p w14:paraId="31AC1DC5">
      <w:pPr>
        <w:spacing w:line="620" w:lineRule="exact"/>
        <w:ind w:firstLine="0" w:firstLineChars="0"/>
        <w:jc w:val="center"/>
        <w:rPr>
          <w:rFonts w:hint="eastAsia" w:ascii="仿宋" w:hAnsi="仿宋" w:eastAsia="仿宋" w:cs="仿宋"/>
          <w:sz w:val="44"/>
          <w:szCs w:val="44"/>
        </w:rPr>
      </w:pPr>
    </w:p>
    <w:p w14:paraId="19BD0B68">
      <w:pPr>
        <w:spacing w:line="620" w:lineRule="exact"/>
        <w:ind w:firstLine="0" w:firstLineChars="0"/>
        <w:jc w:val="center"/>
        <w:rPr>
          <w:rFonts w:hint="eastAsia" w:ascii="仿宋" w:hAnsi="仿宋" w:eastAsia="仿宋" w:cs="仿宋"/>
          <w:sz w:val="44"/>
          <w:szCs w:val="44"/>
        </w:rPr>
      </w:pPr>
    </w:p>
    <w:p w14:paraId="10E25A47">
      <w:pPr>
        <w:spacing w:line="620" w:lineRule="exact"/>
        <w:ind w:firstLine="0" w:firstLineChars="0"/>
        <w:jc w:val="center"/>
        <w:rPr>
          <w:rFonts w:hint="eastAsia" w:ascii="仿宋" w:hAnsi="仿宋" w:eastAsia="仿宋" w:cs="仿宋"/>
          <w:sz w:val="44"/>
          <w:szCs w:val="44"/>
        </w:rPr>
      </w:pPr>
    </w:p>
    <w:p w14:paraId="27106B31">
      <w:pPr>
        <w:spacing w:line="620" w:lineRule="exact"/>
        <w:ind w:firstLine="0" w:firstLineChars="0"/>
        <w:jc w:val="center"/>
        <w:rPr>
          <w:rFonts w:hint="eastAsia" w:ascii="仿宋" w:hAnsi="仿宋" w:eastAsia="仿宋" w:cs="仿宋"/>
          <w:sz w:val="44"/>
          <w:szCs w:val="44"/>
        </w:rPr>
      </w:pPr>
    </w:p>
    <w:p w14:paraId="119F0587">
      <w:pPr>
        <w:pageBreakBefore w:val="0"/>
        <w:widowControl w:val="0"/>
        <w:kinsoku/>
        <w:wordWrap/>
        <w:overflowPunct/>
        <w:autoSpaceDE/>
        <w:autoSpaceDN/>
        <w:bidi w:val="0"/>
        <w:adjustRightInd/>
        <w:snapToGrid/>
        <w:spacing w:line="620" w:lineRule="exact"/>
        <w:ind w:left="0" w:leftChars="0" w:firstLine="0" w:firstLineChars="0"/>
        <w:jc w:val="center"/>
        <w:textAlignment w:val="auto"/>
        <w:outlineLvl w:val="9"/>
        <w:rPr>
          <w:rFonts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ascii="Times New Roman Regular" w:hAnsi="Times New Roman Regular" w:eastAsia="方正小标宋简体" w:cs="Times New Roman Regular"/>
          <w:sz w:val="44"/>
          <w:szCs w:val="44"/>
        </w:rPr>
        <w:t>年度</w:t>
      </w:r>
      <w:r>
        <w:rPr>
          <w:rFonts w:hint="eastAsia" w:ascii="Times New Roman Regular" w:hAnsi="Times New Roman Regular" w:eastAsia="方正小标宋简体" w:cs="Times New Roman Regular"/>
          <w:sz w:val="44"/>
          <w:szCs w:val="44"/>
        </w:rPr>
        <w:t>信访事务经费</w:t>
      </w:r>
      <w:r>
        <w:rPr>
          <w:rFonts w:ascii="Times New Roman Regular" w:hAnsi="Times New Roman Regular" w:eastAsia="方正小标宋简体" w:cs="Times New Roman Regular"/>
          <w:sz w:val="44"/>
          <w:szCs w:val="44"/>
        </w:rPr>
        <w:t>项目绩效</w:t>
      </w:r>
    </w:p>
    <w:p w14:paraId="59933E62">
      <w:pPr>
        <w:pageBreakBefore w:val="0"/>
        <w:widowControl w:val="0"/>
        <w:kinsoku/>
        <w:wordWrap/>
        <w:overflowPunct/>
        <w:autoSpaceDE/>
        <w:autoSpaceDN/>
        <w:bidi w:val="0"/>
        <w:adjustRightInd/>
        <w:snapToGrid/>
        <w:spacing w:line="620" w:lineRule="exact"/>
        <w:ind w:left="0" w:leftChars="0" w:firstLine="0" w:firstLineChars="0"/>
        <w:jc w:val="center"/>
        <w:textAlignment w:val="auto"/>
        <w:outlineLvl w:val="9"/>
        <w:rPr>
          <w:rFonts w:ascii="Times New Roman Regular" w:hAnsi="Times New Roman Regular" w:eastAsia="方正小标宋简体" w:cs="Times New Roman Regular"/>
          <w:sz w:val="44"/>
          <w:szCs w:val="44"/>
        </w:rPr>
      </w:pPr>
      <w:r>
        <w:rPr>
          <w:rFonts w:ascii="Times New Roman Regular" w:hAnsi="Times New Roman Regular" w:eastAsia="方正小标宋简体" w:cs="Times New Roman Regular"/>
          <w:sz w:val="44"/>
          <w:szCs w:val="44"/>
        </w:rPr>
        <w:t>自评报告</w:t>
      </w:r>
    </w:p>
    <w:p w14:paraId="6544E011">
      <w:pPr>
        <w:pageBreakBefore w:val="0"/>
        <w:widowControl w:val="0"/>
        <w:kinsoku/>
        <w:wordWrap/>
        <w:overflowPunct/>
        <w:autoSpaceDE/>
        <w:autoSpaceDN/>
        <w:bidi w:val="0"/>
        <w:adjustRightInd/>
        <w:snapToGrid/>
        <w:spacing w:before="0" w:after="0"/>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一、项目基本情况</w:t>
      </w:r>
    </w:p>
    <w:p w14:paraId="49529153">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（一）项目基本情况简介。</w:t>
      </w:r>
    </w:p>
    <w:p w14:paraId="6ECB3596">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仿宋" w:hAnsi="仿宋" w:eastAsia="仿宋" w:cs="仿宋"/>
          <w:sz w:val="32"/>
          <w:szCs w:val="32"/>
        </w:rPr>
        <w:t>用于开展领导干部“大接访”、“大下访”活动,信访积案化解专项行动、集中清理整治进京赴区非正常上访行为专项行动,国家、自治区重要会议、重点节日期间专项维稳费,来市、赴呼、赴京接劝返上访人员安排信访事务经费。</w:t>
      </w:r>
    </w:p>
    <w:p w14:paraId="4EA8BEE2">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（二）绩效目标设定及指标完成情况。</w:t>
      </w:r>
    </w:p>
    <w:p w14:paraId="6E3B27A5">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年度绩效</w:t>
      </w:r>
      <w:r>
        <w:rPr>
          <w:rFonts w:ascii="Times New Roman Regular" w:hAnsi="Times New Roman Regular" w:eastAsia="仿宋" w:cs="Times New Roman Regular"/>
          <w:sz w:val="32"/>
          <w:szCs w:val="32"/>
        </w:rPr>
        <w:t>目标：</w:t>
      </w:r>
      <w:r>
        <w:rPr>
          <w:rFonts w:hint="eastAsia" w:ascii="仿宋" w:hAnsi="仿宋" w:eastAsia="仿宋" w:cs="仿宋"/>
          <w:sz w:val="32"/>
          <w:szCs w:val="32"/>
        </w:rPr>
        <w:t>深入学习贯彻习近平总书记关于加强和改进人民信访工作的重要思想，坚持为民解难、为党分忧的政治责任，扎实化解各类信访突出问题，抓好专项治理重复信访、化解信访积案，加强基层基础建设、开展“人民满意窗口”创建、信访工作示范县建设等重点任务的部署及落实情况。</w:t>
      </w:r>
    </w:p>
    <w:p w14:paraId="0D8B4A63">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年度</w:t>
      </w:r>
      <w:r>
        <w:rPr>
          <w:rFonts w:ascii="Times New Roman Regular" w:hAnsi="Times New Roman Regular" w:eastAsia="仿宋" w:cs="Times New Roman Regular"/>
          <w:sz w:val="32"/>
          <w:szCs w:val="32"/>
        </w:rPr>
        <w:t>绩效目标完成情况：</w:t>
      </w:r>
      <w:r>
        <w:rPr>
          <w:rFonts w:hint="eastAsia" w:ascii="仿宋" w:hAnsi="仿宋" w:eastAsia="仿宋" w:cs="仿宋"/>
          <w:sz w:val="32"/>
          <w:szCs w:val="32"/>
        </w:rPr>
        <w:t>今年以来，市信访局深入学习贯彻党的二十大和党的二十届三中全会精神，深入贯彻落实习近平</w:t>
      </w:r>
      <w:r>
        <w:rPr>
          <w:rFonts w:hint="eastAsia" w:ascii="仿宋" w:hAnsi="仿宋" w:eastAsia="仿宋" w:cs="仿宋"/>
          <w:sz w:val="32"/>
          <w:szCs w:val="32"/>
          <w:lang w:eastAsia="zh-CN"/>
        </w:rPr>
        <w:t>总</w:t>
      </w:r>
      <w:bookmarkStart w:id="0" w:name="_GoBack"/>
      <w:bookmarkEnd w:id="0"/>
      <w:r>
        <w:rPr>
          <w:rFonts w:hint="eastAsia" w:ascii="仿宋" w:hAnsi="仿宋" w:eastAsia="仿宋" w:cs="仿宋"/>
          <w:sz w:val="32"/>
          <w:szCs w:val="32"/>
        </w:rPr>
        <w:t>书记关于加强和改进人民信访工作的重要思想，扎实推进信访问题源头治理攻坚行动、“治重化积”专项工作，着力畅通信访渠道，规范信访秩序、压实工作责任，全市信访形势继续保持平稳向好的总体态势。</w:t>
      </w:r>
    </w:p>
    <w:p w14:paraId="381243EE">
      <w:pPr>
        <w:pageBreakBefore w:val="0"/>
        <w:widowControl w:val="0"/>
        <w:kinsoku/>
        <w:wordWrap/>
        <w:overflowPunct/>
        <w:autoSpaceDE/>
        <w:autoSpaceDN/>
        <w:bidi w:val="0"/>
        <w:adjustRightInd/>
        <w:snapToGrid/>
        <w:spacing w:before="0" w:after="0"/>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二、绩效自评工作情况</w:t>
      </w:r>
    </w:p>
    <w:p w14:paraId="2367DBF5">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（一）绩效自评目的。</w:t>
      </w:r>
    </w:p>
    <w:p w14:paraId="4B6958A3">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仿宋" w:hAnsi="仿宋" w:eastAsia="仿宋" w:cs="仿宋"/>
          <w:sz w:val="32"/>
          <w:szCs w:val="32"/>
        </w:rPr>
        <w:t>深入学习贯彻党的二十大和党的二十届三中全会精神、习近平总书记关于加强和改进人民信访工作的重要思想，坚持为民解难、为党分忧的政治责任，扎实化解各类信访突出问题，抓好专项治理重复信访、化解信访积案，加强基层基础建设等重点任务的部署及落实情况。为强化部门预算绩效管理责任，提高财政资金使用效益和管理水平，了解信访业务经费的使用情况和取得的成效，总结项目资金管理经验进一步加强和规范项目资金管理，完善项目和资金管理办法，为指导预算编制和申报绩效目标、优化财政支出结构提供决策参考和依据。</w:t>
      </w:r>
    </w:p>
    <w:p w14:paraId="479D5DA0">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（二）项目资金投入情况。</w:t>
      </w:r>
    </w:p>
    <w:p w14:paraId="7512059E">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项目资金</w:t>
      </w:r>
      <w:r>
        <w:rPr>
          <w:rFonts w:ascii="Times New Roman Regular" w:hAnsi="Times New Roman Regular" w:eastAsia="仿宋" w:cs="Times New Roman Regular"/>
          <w:sz w:val="32"/>
          <w:szCs w:val="32"/>
        </w:rPr>
        <w:t>年初预算数</w:t>
      </w:r>
      <w:r>
        <w:rPr>
          <w:rFonts w:hint="eastAsia" w:ascii="仿宋" w:hAnsi="仿宋" w:eastAsia="仿宋" w:cs="仿宋"/>
          <w:sz w:val="32"/>
          <w:szCs w:val="32"/>
        </w:rPr>
        <w:t>135</w:t>
      </w:r>
      <w:r>
        <w:rPr>
          <w:rFonts w:ascii="Times New Roman Regular" w:hAnsi="Times New Roman Regular" w:eastAsia="仿宋" w:cs="Times New Roman Regular"/>
          <w:sz w:val="32"/>
          <w:szCs w:val="32"/>
        </w:rPr>
        <w:t>万元，其中：财政拨款</w:t>
      </w:r>
      <w:r>
        <w:rPr>
          <w:rFonts w:hint="eastAsia" w:ascii="仿宋" w:hAnsi="仿宋" w:eastAsia="仿宋" w:cs="仿宋"/>
          <w:sz w:val="32"/>
          <w:szCs w:val="32"/>
        </w:rPr>
        <w:t>135</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14:paraId="7172F000">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w:t>
      </w:r>
      <w:r>
        <w:rPr>
          <w:rFonts w:ascii="Times New Roman Regular" w:hAnsi="Times New Roman Regular" w:eastAsia="仿宋" w:cs="Times New Roman Regular"/>
          <w:sz w:val="32"/>
          <w:szCs w:val="32"/>
        </w:rPr>
        <w:t>资金</w:t>
      </w:r>
      <w:r>
        <w:rPr>
          <w:rFonts w:hint="eastAsia" w:ascii="Times New Roman Regular" w:hAnsi="Times New Roman Regular" w:eastAsia="仿宋" w:cs="Times New Roman Regular"/>
          <w:sz w:val="32"/>
          <w:szCs w:val="32"/>
        </w:rPr>
        <w:t>变动后预算数</w:t>
      </w:r>
      <w:r>
        <w:rPr>
          <w:rFonts w:hint="eastAsia" w:ascii="Times New Roman Regular" w:hAnsi="Times New Roman Regular" w:eastAsia="仿宋" w:cs="Times New Roman Regular"/>
          <w:sz w:val="32"/>
          <w:szCs w:val="32"/>
          <w:lang w:val="en-US" w:eastAsia="zh-CN"/>
        </w:rPr>
        <w:t>245</w:t>
      </w:r>
      <w:r>
        <w:rPr>
          <w:rFonts w:ascii="Times New Roman Regular" w:hAnsi="Times New Roman Regular" w:eastAsia="仿宋" w:cs="Times New Roman Regular"/>
          <w:sz w:val="32"/>
          <w:szCs w:val="32"/>
        </w:rPr>
        <w:t>万元，其中：财政拨款</w:t>
      </w:r>
      <w:r>
        <w:rPr>
          <w:rFonts w:hint="eastAsia" w:ascii="仿宋" w:hAnsi="仿宋" w:eastAsia="仿宋" w:cs="仿宋"/>
          <w:sz w:val="32"/>
          <w:szCs w:val="32"/>
          <w:lang w:val="en-US" w:eastAsia="zh-CN"/>
        </w:rPr>
        <w:t>245</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14:paraId="0308155F">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w:t>
      </w:r>
      <w:r>
        <w:rPr>
          <w:rFonts w:ascii="Times New Roman Regular" w:hAnsi="Times New Roman Regular" w:eastAsia="仿宋" w:cs="Times New Roman Regular"/>
          <w:sz w:val="32"/>
          <w:szCs w:val="32"/>
        </w:rPr>
        <w:t>资金全年执行数</w:t>
      </w:r>
      <w:r>
        <w:rPr>
          <w:rFonts w:hint="eastAsia" w:ascii="仿宋" w:hAnsi="仿宋" w:eastAsia="仿宋" w:cs="仿宋"/>
          <w:sz w:val="32"/>
          <w:szCs w:val="32"/>
          <w:lang w:val="en-US" w:eastAsia="zh-CN"/>
        </w:rPr>
        <w:t>244.68</w:t>
      </w:r>
      <w:r>
        <w:rPr>
          <w:rFonts w:ascii="Times New Roman Regular" w:hAnsi="Times New Roman Regular" w:eastAsia="仿宋" w:cs="Times New Roman Regular"/>
          <w:sz w:val="32"/>
          <w:szCs w:val="32"/>
        </w:rPr>
        <w:t>万元</w:t>
      </w:r>
      <w:r>
        <w:rPr>
          <w:rFonts w:hint="eastAsia" w:ascii="Times New Roman Regular" w:hAnsi="Times New Roman Regular" w:eastAsia="仿宋" w:cs="Times New Roman Regular"/>
          <w:sz w:val="32"/>
          <w:szCs w:val="32"/>
        </w:rPr>
        <w:t>、执行率为</w:t>
      </w:r>
      <w:r>
        <w:rPr>
          <w:rFonts w:hint="eastAsia" w:ascii="仿宋" w:hAnsi="仿宋" w:eastAsia="仿宋" w:cs="仿宋"/>
          <w:sz w:val="32"/>
          <w:szCs w:val="32"/>
        </w:rPr>
        <w:t>99.</w:t>
      </w:r>
      <w:r>
        <w:rPr>
          <w:rFonts w:hint="eastAsia" w:ascii="仿宋" w:hAnsi="仿宋" w:eastAsia="仿宋" w:cs="仿宋"/>
          <w:sz w:val="32"/>
          <w:szCs w:val="32"/>
          <w:lang w:val="en-US" w:eastAsia="zh-CN"/>
        </w:rPr>
        <w:t>86</w:t>
      </w:r>
      <w:r>
        <w:rPr>
          <w:rFonts w:ascii="仿宋" w:hAnsi="仿宋" w:eastAsia="仿宋" w:cs="仿宋"/>
          <w:sz w:val="32"/>
        </w:rPr>
        <w:t>%</w:t>
      </w:r>
      <w:r>
        <w:rPr>
          <w:rFonts w:ascii="Times New Roman Regular" w:hAnsi="Times New Roman Regular" w:eastAsia="仿宋" w:cs="Times New Roman Regular"/>
          <w:sz w:val="32"/>
          <w:szCs w:val="32"/>
        </w:rPr>
        <w:t>，其中：财政拨款</w:t>
      </w:r>
      <w:r>
        <w:rPr>
          <w:rFonts w:hint="eastAsia" w:ascii="仿宋" w:hAnsi="仿宋" w:eastAsia="仿宋" w:cs="仿宋"/>
          <w:sz w:val="32"/>
          <w:szCs w:val="32"/>
          <w:lang w:val="en-US" w:eastAsia="zh-CN"/>
        </w:rPr>
        <w:t>244.68</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14:paraId="3FDC00EA">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（三）项目资金产出情况。</w:t>
      </w:r>
    </w:p>
    <w:p w14:paraId="3C21B0F8">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仿宋" w:hAnsi="仿宋" w:eastAsia="仿宋" w:cs="仿宋"/>
          <w:sz w:val="32"/>
          <w:szCs w:val="32"/>
        </w:rPr>
        <w:t>2024年信访事务支出</w:t>
      </w:r>
      <w:r>
        <w:rPr>
          <w:rFonts w:hint="eastAsia" w:ascii="仿宋" w:hAnsi="仿宋" w:eastAsia="仿宋" w:cs="仿宋"/>
          <w:sz w:val="32"/>
          <w:szCs w:val="32"/>
          <w:lang w:val="en-US" w:eastAsia="zh-CN"/>
        </w:rPr>
        <w:t>244.68</w:t>
      </w:r>
      <w:r>
        <w:rPr>
          <w:rFonts w:hint="eastAsia" w:ascii="仿宋" w:hAnsi="仿宋" w:eastAsia="仿宋" w:cs="仿宋"/>
          <w:sz w:val="32"/>
          <w:szCs w:val="32"/>
        </w:rPr>
        <w:t>万元，办公费</w:t>
      </w:r>
      <w:r>
        <w:rPr>
          <w:rFonts w:hint="eastAsia" w:ascii="仿宋" w:hAnsi="仿宋" w:eastAsia="仿宋" w:cs="仿宋"/>
          <w:sz w:val="32"/>
          <w:szCs w:val="32"/>
          <w:lang w:val="en-US" w:eastAsia="zh-CN"/>
        </w:rPr>
        <w:t>294441.65</w:t>
      </w:r>
      <w:r>
        <w:rPr>
          <w:rFonts w:hint="eastAsia" w:ascii="仿宋" w:hAnsi="仿宋" w:eastAsia="仿宋" w:cs="仿宋"/>
          <w:sz w:val="32"/>
          <w:szCs w:val="32"/>
        </w:rPr>
        <w:t>元,</w:t>
      </w:r>
      <w:r>
        <w:rPr>
          <w:rFonts w:hint="eastAsia" w:ascii="仿宋" w:hAnsi="仿宋" w:eastAsia="仿宋" w:cs="仿宋"/>
          <w:sz w:val="32"/>
          <w:szCs w:val="32"/>
          <w:lang w:eastAsia="zh-CN"/>
        </w:rPr>
        <w:t>印刷费</w:t>
      </w:r>
      <w:r>
        <w:rPr>
          <w:rFonts w:hint="eastAsia" w:ascii="仿宋" w:hAnsi="仿宋" w:eastAsia="仿宋" w:cs="仿宋"/>
          <w:sz w:val="32"/>
          <w:szCs w:val="32"/>
          <w:lang w:val="en-US" w:eastAsia="zh-CN"/>
        </w:rPr>
        <w:t>25000元，</w:t>
      </w:r>
      <w:r>
        <w:rPr>
          <w:rFonts w:hint="eastAsia" w:ascii="仿宋" w:hAnsi="仿宋" w:eastAsia="仿宋" w:cs="仿宋"/>
          <w:sz w:val="32"/>
          <w:szCs w:val="32"/>
        </w:rPr>
        <w:t>咨询费90000元,水费4000元,电费30000元,取暖费12163.7元,物业管理费265000元,差旅费</w:t>
      </w:r>
      <w:r>
        <w:rPr>
          <w:rFonts w:hint="eastAsia" w:ascii="仿宋" w:hAnsi="仿宋" w:eastAsia="仿宋" w:cs="仿宋"/>
          <w:sz w:val="32"/>
          <w:szCs w:val="32"/>
          <w:lang w:val="en-US" w:eastAsia="zh-CN"/>
        </w:rPr>
        <w:t>578420</w:t>
      </w:r>
      <w:r>
        <w:rPr>
          <w:rFonts w:hint="eastAsia" w:ascii="仿宋" w:hAnsi="仿宋" w:eastAsia="仿宋" w:cs="仿宋"/>
          <w:sz w:val="32"/>
          <w:szCs w:val="32"/>
        </w:rPr>
        <w:t>元,维修（护）费</w:t>
      </w:r>
      <w:r>
        <w:rPr>
          <w:rFonts w:hint="eastAsia" w:ascii="仿宋" w:hAnsi="仿宋" w:eastAsia="仿宋" w:cs="仿宋"/>
          <w:sz w:val="32"/>
          <w:szCs w:val="32"/>
          <w:lang w:val="en-US" w:eastAsia="zh-CN"/>
        </w:rPr>
        <w:t>145000</w:t>
      </w:r>
      <w:r>
        <w:rPr>
          <w:rFonts w:hint="eastAsia" w:ascii="仿宋" w:hAnsi="仿宋" w:eastAsia="仿宋" w:cs="仿宋"/>
          <w:sz w:val="32"/>
          <w:szCs w:val="32"/>
        </w:rPr>
        <w:t>元,租赁费</w:t>
      </w:r>
      <w:r>
        <w:rPr>
          <w:rFonts w:hint="eastAsia" w:ascii="仿宋" w:hAnsi="仿宋" w:eastAsia="仿宋" w:cs="仿宋"/>
          <w:sz w:val="32"/>
          <w:szCs w:val="32"/>
          <w:lang w:val="en-US" w:eastAsia="zh-CN"/>
        </w:rPr>
        <w:t>196000</w:t>
      </w:r>
      <w:r>
        <w:rPr>
          <w:rFonts w:hint="eastAsia" w:ascii="仿宋" w:hAnsi="仿宋" w:eastAsia="仿宋" w:cs="仿宋"/>
          <w:sz w:val="32"/>
          <w:szCs w:val="32"/>
        </w:rPr>
        <w:t>元，会议费</w:t>
      </w:r>
      <w:r>
        <w:rPr>
          <w:rFonts w:hint="eastAsia" w:ascii="仿宋" w:hAnsi="仿宋" w:eastAsia="仿宋" w:cs="仿宋"/>
          <w:sz w:val="32"/>
          <w:szCs w:val="32"/>
          <w:lang w:val="en-US" w:eastAsia="zh-CN"/>
        </w:rPr>
        <w:t>58720</w:t>
      </w:r>
      <w:r>
        <w:rPr>
          <w:rFonts w:hint="eastAsia" w:ascii="仿宋" w:hAnsi="仿宋" w:eastAsia="仿宋" w:cs="仿宋"/>
          <w:sz w:val="32"/>
          <w:szCs w:val="32"/>
        </w:rPr>
        <w:t>元，培训费17380元,劳务费329763.05元,公务用车运行维护费44906元，其他交通费用</w:t>
      </w:r>
      <w:r>
        <w:rPr>
          <w:rFonts w:hint="eastAsia" w:ascii="仿宋" w:hAnsi="仿宋" w:eastAsia="仿宋" w:cs="仿宋"/>
          <w:sz w:val="32"/>
          <w:szCs w:val="32"/>
          <w:lang w:val="en-US" w:eastAsia="zh-CN"/>
        </w:rPr>
        <w:t>299898</w:t>
      </w:r>
      <w:r>
        <w:rPr>
          <w:rFonts w:hint="eastAsia" w:ascii="仿宋" w:hAnsi="仿宋" w:eastAsia="仿宋" w:cs="仿宋"/>
          <w:sz w:val="32"/>
          <w:szCs w:val="32"/>
        </w:rPr>
        <w:t>元，办公设备购置</w:t>
      </w:r>
      <w:r>
        <w:rPr>
          <w:rFonts w:hint="eastAsia" w:ascii="仿宋" w:hAnsi="仿宋" w:eastAsia="仿宋" w:cs="仿宋"/>
          <w:sz w:val="32"/>
          <w:szCs w:val="32"/>
          <w:lang w:val="en-US" w:eastAsia="zh-CN"/>
        </w:rPr>
        <w:t>56060</w:t>
      </w:r>
      <w:r>
        <w:rPr>
          <w:rFonts w:hint="eastAsia" w:ascii="仿宋" w:hAnsi="仿宋" w:eastAsia="仿宋" w:cs="仿宋"/>
          <w:sz w:val="32"/>
          <w:szCs w:val="32"/>
        </w:rPr>
        <w:t>元。2024年，定期开展社会矛盾纠纷排查工作，进一步健全上下联动、左右协调、运转高效的信访联席会议工作机制，定期研判信访形势，会商解决疑难复杂案件，一大批信访事项得到妥善化解，信访工作水平得到进一步提高。</w:t>
      </w:r>
    </w:p>
    <w:p w14:paraId="5B27804D">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（四）项目资金管理情况。</w:t>
      </w:r>
    </w:p>
    <w:p w14:paraId="32A41F43">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仿宋" w:hAnsi="仿宋" w:eastAsia="仿宋" w:cs="仿宋"/>
          <w:sz w:val="32"/>
          <w:szCs w:val="32"/>
        </w:rPr>
        <w:t>我局深化信访工作创新为抓手，提升信访工作水平；加大督查问责力度，压实信访工作“四个责任”。项目预期目标已全部完成，项目的各个阶段严格按照财政标准执行，资金全部用于信访业务工作。为合法、合规使用项目资金，我局制定了《巴彦淖尔市信访局财务管理制度》，按照资金开支范围及支付进度使用项目资金，确保专款专用。</w:t>
      </w:r>
    </w:p>
    <w:p w14:paraId="1BD3BB04">
      <w:pPr>
        <w:pageBreakBefore w:val="0"/>
        <w:widowControl w:val="0"/>
        <w:kinsoku/>
        <w:wordWrap/>
        <w:overflowPunct/>
        <w:autoSpaceDE/>
        <w:autoSpaceDN/>
        <w:bidi w:val="0"/>
        <w:adjustRightInd/>
        <w:snapToGrid/>
        <w:spacing w:before="0" w:after="0"/>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三、项目绩效情况</w:t>
      </w:r>
    </w:p>
    <w:p w14:paraId="651C6A73">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(一) 产出指标</w:t>
      </w:r>
    </w:p>
    <w:p w14:paraId="77BC78D2">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1.数量指标</w:t>
      </w:r>
    </w:p>
    <w:p w14:paraId="69335EBF">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（1）召开协调会议(次)，</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32</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35</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10</w:t>
      </w:r>
      <w:r>
        <w:rPr>
          <w:rFonts w:ascii="Times New Roman Regular" w:hAnsi="Times New Roman Regular" w:eastAsia="仿宋" w:cs="Times New Roman Regular"/>
          <w:sz w:val="32"/>
          <w:szCs w:val="32"/>
        </w:rPr>
        <w:t>。</w:t>
      </w:r>
    </w:p>
    <w:p w14:paraId="4AE5646E">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（2）督办案件(件)，</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30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32</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76301DA7">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2.质量指标</w:t>
      </w:r>
    </w:p>
    <w:p w14:paraId="0F681607">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（1）信访积案化解率(%)，</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95</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15634D9B">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（2）接访率(%)，</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98</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100</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10</w:t>
      </w:r>
      <w:r>
        <w:rPr>
          <w:rFonts w:ascii="Times New Roman Regular" w:hAnsi="Times New Roman Regular" w:eastAsia="仿宋" w:cs="Times New Roman Regular"/>
          <w:sz w:val="32"/>
          <w:szCs w:val="32"/>
        </w:rPr>
        <w:t>。</w:t>
      </w:r>
    </w:p>
    <w:p w14:paraId="7B47884C">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3.时效指标</w:t>
      </w:r>
    </w:p>
    <w:p w14:paraId="563886D5">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（1）转办案件及时率(%)，</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98</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100</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48AB1249">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（2）项目完成时间，</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2024年12月</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2024年12月</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35502B7B">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4.成本指标</w:t>
      </w:r>
    </w:p>
    <w:p w14:paraId="4C39E9B1">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（1）培训成本(元/天/人)，</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450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450</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7F821A97">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（2）差旅成本(元/天/人)，</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800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800</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14:paraId="045059E1">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(二) 效益指标</w:t>
      </w:r>
    </w:p>
    <w:p w14:paraId="0413D9E9">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5.社会效益指标</w:t>
      </w:r>
    </w:p>
    <w:p w14:paraId="7498C5BD">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（1）保障了社会和谐稳定，</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效果显著</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效果显著</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9</w:t>
      </w:r>
      <w:r>
        <w:rPr>
          <w:rFonts w:ascii="Times New Roman Regular" w:hAnsi="Times New Roman Regular" w:eastAsia="仿宋" w:cs="Times New Roman Regular"/>
          <w:sz w:val="32"/>
          <w:szCs w:val="32"/>
        </w:rPr>
        <w:t>。</w:t>
      </w:r>
    </w:p>
    <w:p w14:paraId="38EF30BE">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（2）保障群众合法权益，</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效果明显</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效果明显</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8</w:t>
      </w:r>
      <w:r>
        <w:rPr>
          <w:rFonts w:ascii="Times New Roman Regular" w:hAnsi="Times New Roman Regular" w:eastAsia="仿宋" w:cs="Times New Roman Regular"/>
          <w:sz w:val="32"/>
          <w:szCs w:val="32"/>
        </w:rPr>
        <w:t>。</w:t>
      </w:r>
    </w:p>
    <w:p w14:paraId="6516B028">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6.可持续影响指标</w:t>
      </w:r>
    </w:p>
    <w:p w14:paraId="7B9CA4C1">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（1）信访工作规范化法制化，</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效果显著</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效果显著</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9</w:t>
      </w:r>
      <w:r>
        <w:rPr>
          <w:rFonts w:ascii="Times New Roman Regular" w:hAnsi="Times New Roman Regular" w:eastAsia="仿宋" w:cs="Times New Roman Regular"/>
          <w:sz w:val="32"/>
          <w:szCs w:val="32"/>
        </w:rPr>
        <w:t>。</w:t>
      </w:r>
    </w:p>
    <w:p w14:paraId="41CB9C47">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(三) 满意度指标</w:t>
      </w:r>
    </w:p>
    <w:p w14:paraId="1FDFFE58">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ascii="仿宋" w:hAnsi="仿宋" w:eastAsia="仿宋" w:cs="仿宋"/>
          <w:sz w:val="32"/>
        </w:rPr>
        <w:t>7.服务对象满意度指标</w:t>
      </w:r>
    </w:p>
    <w:p w14:paraId="79859CE4">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仿宋" w:hAnsi="仿宋" w:eastAsia="仿宋" w:cs="仿宋"/>
          <w:sz w:val="32"/>
        </w:rPr>
        <w:t>（1）社会群众满意度(%)，</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94.74</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10</w:t>
      </w:r>
      <w:r>
        <w:rPr>
          <w:rFonts w:ascii="Times New Roman Regular" w:hAnsi="Times New Roman Regular" w:eastAsia="仿宋" w:cs="Times New Roman Regular"/>
          <w:sz w:val="32"/>
          <w:szCs w:val="32"/>
        </w:rPr>
        <w:t>。</w:t>
      </w:r>
    </w:p>
    <w:p w14:paraId="1E247FCD">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(四) 自评得分情况</w:t>
      </w:r>
    </w:p>
    <w:p w14:paraId="6ED329C6">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本项目绩效自评得分</w:t>
      </w:r>
      <w:r>
        <w:rPr>
          <w:rFonts w:hint="eastAsia" w:ascii="仿宋" w:hAnsi="仿宋" w:eastAsia="仿宋" w:cs="仿宋"/>
          <w:sz w:val="32"/>
          <w:szCs w:val="32"/>
        </w:rPr>
        <w:t>95.98</w:t>
      </w:r>
      <w:r>
        <w:rPr>
          <w:rFonts w:ascii="Times New Roman Regular" w:hAnsi="Times New Roman Regular" w:eastAsia="仿宋" w:cs="Times New Roman Regular"/>
          <w:sz w:val="32"/>
          <w:szCs w:val="32"/>
        </w:rPr>
        <w:t>分，等级为</w:t>
      </w:r>
      <w:r>
        <w:rPr>
          <w:rFonts w:hint="eastAsia" w:ascii="仿宋" w:hAnsi="仿宋" w:eastAsia="仿宋" w:cs="仿宋"/>
          <w:sz w:val="32"/>
          <w:szCs w:val="32"/>
        </w:rPr>
        <w:t>优</w:t>
      </w:r>
      <w:r>
        <w:rPr>
          <w:rFonts w:ascii="Times New Roman Regular" w:hAnsi="Times New Roman Regular" w:eastAsia="仿宋" w:cs="Times New Roman Regular"/>
          <w:sz w:val="32"/>
          <w:szCs w:val="32"/>
        </w:rPr>
        <w:t>。</w:t>
      </w:r>
    </w:p>
    <w:p w14:paraId="7167C198">
      <w:pPr>
        <w:pageBreakBefore w:val="0"/>
        <w:widowControl w:val="0"/>
        <w:kinsoku/>
        <w:wordWrap/>
        <w:overflowPunct/>
        <w:autoSpaceDE/>
        <w:autoSpaceDN/>
        <w:bidi w:val="0"/>
        <w:adjustRightInd/>
        <w:snapToGrid/>
        <w:spacing w:before="0" w:after="0"/>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四、其他需要说明的问题</w:t>
      </w:r>
    </w:p>
    <w:p w14:paraId="6ABA538E">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（一）后续工作计划。</w:t>
      </w:r>
    </w:p>
    <w:p w14:paraId="678BDADE">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r>
        <w:rPr>
          <w:rFonts w:hint="eastAsia" w:ascii="仿宋" w:hAnsi="仿宋" w:eastAsia="仿宋" w:cs="仿宋"/>
          <w:sz w:val="32"/>
          <w:szCs w:val="32"/>
        </w:rPr>
        <w:t>预算绩效管理是一个专业性、系统性较强的工作, 不仅要收集大量基础数据, 还要做大量细致、深入的调查研究以及测算、分析工作,涉及包括经济、管理、统计等各个领域的专业知识, 下一步加强预算绩效编制工作，加强与财政部门的沟通协调，形成齐抓共管、职责分明、各负其责，有序推进工作，努力提升我机关预算绩效管理水平。</w:t>
      </w:r>
    </w:p>
    <w:p w14:paraId="73C4AE62">
      <w:pPr>
        <w:pageBreakBefore w:val="0"/>
        <w:widowControl w:val="0"/>
        <w:kinsoku/>
        <w:wordWrap/>
        <w:overflowPunct/>
        <w:topLinePunct/>
        <w:autoSpaceDE/>
        <w:autoSpaceDN/>
        <w:bidi w:val="0"/>
        <w:adjustRightInd/>
        <w:snapToGrid/>
        <w:spacing w:line="520" w:lineRule="exact"/>
        <w:ind w:firstLine="640" w:firstLineChars="200"/>
        <w:textAlignment w:val="auto"/>
        <w:outlineLvl w:val="9"/>
        <w:rPr>
          <w:rFonts w:ascii="Times New Roman Regular" w:hAnsi="Times New Roman Regular" w:eastAsia="仿宋" w:cs="Times New Roman Regular"/>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714B">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934BD"/>
    <w:rsid w:val="000A297C"/>
    <w:rsid w:val="00332396"/>
    <w:rsid w:val="004B1A07"/>
    <w:rsid w:val="004C2775"/>
    <w:rsid w:val="004D77F5"/>
    <w:rsid w:val="00724435"/>
    <w:rsid w:val="00756160"/>
    <w:rsid w:val="00852652"/>
    <w:rsid w:val="00867BA5"/>
    <w:rsid w:val="0096249A"/>
    <w:rsid w:val="00AF50B8"/>
    <w:rsid w:val="00B12946"/>
    <w:rsid w:val="00CA048F"/>
    <w:rsid w:val="00E024D2"/>
    <w:rsid w:val="00E54742"/>
    <w:rsid w:val="00EC6DCF"/>
    <w:rsid w:val="015259B8"/>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33436D"/>
    <w:rsid w:val="38E64707"/>
    <w:rsid w:val="397228F1"/>
    <w:rsid w:val="3A8859B9"/>
    <w:rsid w:val="3ABB2076"/>
    <w:rsid w:val="3B9F3746"/>
    <w:rsid w:val="3C4B0C6F"/>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38312C"/>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9">
    <w:name w:val="页眉 Char"/>
    <w:basedOn w:val="8"/>
    <w:link w:val="5"/>
    <w:qFormat/>
    <w:uiPriority w:val="0"/>
    <w:rPr>
      <w:rFonts w:ascii="宋体" w:hAnsi="宋体"/>
      <w:kern w:val="2"/>
      <w:sz w:val="18"/>
      <w:szCs w:val="18"/>
    </w:rPr>
  </w:style>
  <w:style w:type="character" w:customStyle="1" w:styleId="10">
    <w:name w:val="页脚 Char"/>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1913</Words>
  <Characters>2092</Characters>
  <Lines>15</Lines>
  <Paragraphs>4</Paragraphs>
  <TotalTime>19</TotalTime>
  <ScaleCrop>false</ScaleCrop>
  <LinksUpToDate>false</LinksUpToDate>
  <CharactersWithSpaces>2099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2025-09-12T03:34:00Z</dcterms:created>
  <dc:creator>Administrator</dc:creator>
  <cp:lastModifiedBy>魏同宣</cp:lastModifiedBy>
  <dcterms:modified xsi:type="dcterms:W3CDTF">2025-09-17T01:43:23Z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1E783D06E0A64A039549809408296BD7_13</vt:lpwstr>
  </property>
  <property fmtid="{D5CDD505-2E9C-101B-9397-08002B2CF9AE}" pid="4" name="KSOTemplateDocerSaveRecord">
    <vt:lpwstr>eyJoZGlkIjoiMGQ2ZjlhMmY3ODIwOTVlMzY1ODI0NDM4NzIwOTQ1ZDYiLCJ1c2VySWQiOiI1OTk3OTQ3OTUifQ==</vt:lpwstr>
  </property>
</Properties>
</file>